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sdt>
      <w:sdtPr>
        <w:rPr>
          <w:rFonts w:ascii="Tw Cen MT" w:eastAsia="Tw Cen MT" w:hAnsi="Tw Cen MT" w:cs="Tw Cen MT"/>
          <w:sz w:val="18"/>
        </w:rPr>
        <w:id w:val="-296299092"/>
        <w:placeholder>
          <w:docPart w:val="DefaultPlaceholder_-1854013440"/>
        </w:placeholder>
      </w:sdtPr>
      <w:sdtEndPr/>
      <w:sdtContent>
        <w:p w14:paraId="4D431FE0" w14:textId="0FDB9D3D" w:rsidR="00A72477" w:rsidRDefault="00F77C64" w:rsidP="008C10D2">
          <w:pPr>
            <w:pStyle w:val="Header"/>
            <w:pBdr>
              <w:bottom w:val="single" w:sz="4" w:space="8" w:color="5B9BD5" w:themeColor="accent1"/>
            </w:pBdr>
            <w:tabs>
              <w:tab w:val="clear" w:pos="4680"/>
              <w:tab w:val="clear" w:pos="9360"/>
            </w:tabs>
            <w:contextualSpacing/>
            <w:rPr>
              <w:rFonts w:ascii="Tw Cen MT" w:eastAsia="Tw Cen MT" w:hAnsi="Tw Cen MT" w:cs="Tw Cen MT"/>
              <w:sz w:val="18"/>
            </w:rPr>
          </w:pPr>
          <w:r>
            <w:rPr>
              <w:rFonts w:ascii="Tw Cen MT" w:eastAsia="Tw Cen MT" w:hAnsi="Tw Cen MT" w:cs="Tw Cen MT"/>
              <w:sz w:val="18"/>
            </w:rPr>
            <w:t>Add Authors and Credentials Here</w:t>
          </w:r>
        </w:p>
      </w:sdtContent>
    </w:sdt>
    <w:sdt>
      <w:sdtPr>
        <w:rPr>
          <w:rFonts w:ascii="Tw Cen MT" w:eastAsia="Tw Cen MT" w:hAnsi="Tw Cen MT" w:cs="Tw Cen MT"/>
          <w:sz w:val="18"/>
        </w:rPr>
        <w:id w:val="-869996927"/>
        <w:placeholder>
          <w:docPart w:val="DefaultPlaceholder_-1854013440"/>
        </w:placeholder>
      </w:sdtPr>
      <w:sdtEndPr/>
      <w:sdtContent>
        <w:p w14:paraId="0E69D643" w14:textId="12ABDB8E" w:rsidR="007E1EFB" w:rsidRDefault="00F77C64" w:rsidP="008C10D2">
          <w:pPr>
            <w:pStyle w:val="Header"/>
            <w:pBdr>
              <w:bottom w:val="single" w:sz="4" w:space="8" w:color="5B9BD5" w:themeColor="accent1"/>
            </w:pBdr>
            <w:tabs>
              <w:tab w:val="clear" w:pos="4680"/>
              <w:tab w:val="clear" w:pos="9360"/>
            </w:tabs>
            <w:contextualSpacing/>
            <w:rPr>
              <w:color w:val="404040" w:themeColor="text1" w:themeTint="BF"/>
            </w:rPr>
          </w:pPr>
          <w:r>
            <w:rPr>
              <w:rFonts w:ascii="Tw Cen MT" w:eastAsia="Tw Cen MT" w:hAnsi="Tw Cen MT" w:cs="Tw Cen MT"/>
              <w:sz w:val="18"/>
            </w:rPr>
            <w:t>Add Institutions and Affiliations Here</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72BFC953" w14:textId="70E0688F" w:rsidR="00FD1C53" w:rsidRDefault="00C05165" w:rsidP="006E4E5B">
      <w:pPr>
        <w:widowControl w:val="0"/>
        <w:autoSpaceDE w:val="0"/>
        <w:autoSpaceDN w:val="0"/>
        <w:spacing w:before="2" w:after="0" w:line="240" w:lineRule="auto"/>
        <w:jc w:val="both"/>
        <w:rPr>
          <w:rFonts w:ascii="Tw Cen MT" w:eastAsia="Tw Cen MT" w:hAnsi="Tw Cen MT" w:cs="Tw Cen MT"/>
          <w:sz w:val="18"/>
        </w:rPr>
      </w:pPr>
      <w:r w:rsidRPr="00C05165">
        <w:rPr>
          <w:rFonts w:ascii="Tw Cen MT" w:eastAsia="Tw Cen MT" w:hAnsi="Tw Cen MT" w:cs="Tw Cen MT"/>
          <w:sz w:val="18"/>
        </w:rPr>
        <w:t>Add the text for your abstract here. A 300-word unstructured abstract should accompany your submission.</w:t>
      </w:r>
    </w:p>
    <w:p w14:paraId="6C181A47" w14:textId="77777777" w:rsidR="00C05165" w:rsidRPr="00C05165" w:rsidRDefault="00C05165" w:rsidP="006E4E5B">
      <w:pPr>
        <w:widowControl w:val="0"/>
        <w:autoSpaceDE w:val="0"/>
        <w:autoSpaceDN w:val="0"/>
        <w:spacing w:before="2" w:after="0" w:line="240" w:lineRule="auto"/>
        <w:jc w:val="both"/>
        <w:rPr>
          <w:rFonts w:ascii="Tw Cen MT" w:eastAsia="Tw Cen MT" w:hAnsi="Tw Cen MT" w:cs="Tw Cen MT"/>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4E27ED42" w:rsidR="00713888" w:rsidRDefault="00C05165" w:rsidP="00713888">
      <w:pPr>
        <w:widowControl w:val="0"/>
        <w:autoSpaceDE w:val="0"/>
        <w:autoSpaceDN w:val="0"/>
        <w:spacing w:after="0" w:line="240" w:lineRule="auto"/>
        <w:ind w:hanging="1"/>
        <w:jc w:val="both"/>
        <w:rPr>
          <w:rFonts w:ascii="Tw Cen MT" w:eastAsia="Tw Cen MT" w:hAnsi="Tw Cen MT" w:cs="Tw Cen MT"/>
          <w:bCs/>
          <w:sz w:val="18"/>
        </w:rPr>
      </w:pPr>
      <w:r w:rsidRPr="00C05165">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392EFEC5" w14:textId="77777777" w:rsidR="00C05165" w:rsidRDefault="00C05165" w:rsidP="00713888">
      <w:pPr>
        <w:widowControl w:val="0"/>
        <w:autoSpaceDE w:val="0"/>
        <w:autoSpaceDN w:val="0"/>
        <w:spacing w:after="0" w:line="240" w:lineRule="auto"/>
        <w:ind w:hanging="1"/>
        <w:jc w:val="both"/>
        <w:rPr>
          <w:rFonts w:ascii="Tw Cen MT" w:eastAsia="Tw Cen MT" w:hAnsi="Tw Cen MT" w:cs="Tw Cen MT"/>
          <w:b/>
          <w:sz w:val="18"/>
        </w:rPr>
      </w:pPr>
    </w:p>
    <w:sdt>
      <w:sdtPr>
        <w:rPr>
          <w:rFonts w:ascii="Tw Cen MT" w:eastAsia="Tw Cen MT" w:hAnsi="Tw Cen MT" w:cs="Tw Cen MT"/>
          <w:b/>
          <w:sz w:val="18"/>
        </w:rPr>
        <w:id w:val="-1898964066"/>
        <w:lock w:val="sdtContentLocked"/>
        <w:placeholder>
          <w:docPart w:val="DefaultPlaceholder_-1854013440"/>
        </w:placeholder>
      </w:sdtPr>
      <w:sdtEndPr/>
      <w:sdtContent>
        <w:p w14:paraId="2841CCCD" w14:textId="210E94A0" w:rsidR="008D11A1" w:rsidRPr="00713888" w:rsidRDefault="008D11A1" w:rsidP="00713888">
          <w:pPr>
            <w:widowControl w:val="0"/>
            <w:autoSpaceDE w:val="0"/>
            <w:autoSpaceDN w:val="0"/>
            <w:spacing w:after="0" w:line="240" w:lineRule="auto"/>
            <w:ind w:right="1721" w:hanging="1"/>
            <w:jc w:val="both"/>
            <w:rPr>
              <w:rFonts w:ascii="Tw Cen MT" w:eastAsia="Tw Cen MT" w:hAnsi="Tw Cen MT" w:cs="Tw Cen MT"/>
              <w:b/>
              <w:sz w:val="18"/>
            </w:rPr>
          </w:pPr>
          <w:r w:rsidRPr="00713888">
            <w:rPr>
              <w:rFonts w:ascii="Tw Cen MT" w:eastAsia="Tw Cen MT" w:hAnsi="Tw Cen MT" w:cs="Tw Cen MT"/>
              <w:b/>
              <w:sz w:val="18"/>
            </w:rPr>
            <w:t>Correspondence</w:t>
          </w:r>
        </w:p>
      </w:sdtContent>
    </w:sdt>
    <w:sdt>
      <w:sdtPr>
        <w:rPr>
          <w:rFonts w:ascii="Tw Cen MT" w:eastAsia="Tw Cen MT" w:hAnsi="Tw Cen MT" w:cs="Tw Cen MT"/>
          <w:sz w:val="18"/>
        </w:rPr>
        <w:id w:val="999776117"/>
        <w:placeholder>
          <w:docPart w:val="DefaultPlaceholder_-1854013440"/>
        </w:placeholder>
        <w:text/>
      </w:sdtPr>
      <w:sdtEndPr/>
      <w:sdtContent>
        <w:p w14:paraId="5256D3E5" w14:textId="58ED03F8" w:rsidR="00713888" w:rsidRPr="00713888" w:rsidRDefault="00442847" w:rsidP="00713888">
          <w:pPr>
            <w:widowControl w:val="0"/>
            <w:autoSpaceDE w:val="0"/>
            <w:autoSpaceDN w:val="0"/>
            <w:spacing w:after="0" w:line="240" w:lineRule="auto"/>
            <w:ind w:hanging="1"/>
            <w:jc w:val="both"/>
            <w:rPr>
              <w:rFonts w:ascii="Tw Cen MT" w:eastAsia="Tw Cen MT" w:hAnsi="Tw Cen MT" w:cs="Tw Cen MT"/>
              <w:sz w:val="18"/>
            </w:rPr>
          </w:pPr>
          <w:r>
            <w:rPr>
              <w:rFonts w:ascii="Tw Cen MT" w:eastAsia="Tw Cen MT" w:hAnsi="Tw Cen MT" w:cs="Tw Cen MT"/>
              <w:sz w:val="18"/>
            </w:rPr>
            <w:t xml:space="preserve">Add the address for corresponding author here. </w:t>
          </w:r>
        </w:p>
      </w:sdtContent>
    </w:sdt>
    <w:p w14:paraId="07BE77C4" w14:textId="3BD76C3F" w:rsidR="00713888" w:rsidRPr="00713888" w:rsidRDefault="00F77C64" w:rsidP="00713888">
      <w:pPr>
        <w:widowControl w:val="0"/>
        <w:autoSpaceDE w:val="0"/>
        <w:autoSpaceDN w:val="0"/>
        <w:spacing w:after="0" w:line="240" w:lineRule="auto"/>
        <w:ind w:right="1721" w:hanging="1"/>
        <w:jc w:val="both"/>
        <w:rPr>
          <w:rFonts w:ascii="Tw Cen MT" w:eastAsia="Tw Cen MT" w:hAnsi="Tw Cen MT" w:cs="Tw Cen MT"/>
          <w:sz w:val="18"/>
        </w:rPr>
      </w:pPr>
      <w:r>
        <w:rPr>
          <w:rFonts w:ascii="Tw Cen MT" w:eastAsia="Tw Cen MT" w:hAnsi="Tw Cen MT" w:cs="Tw Cen MT"/>
          <w:sz w:val="18"/>
        </w:rPr>
        <w:t xml:space="preserve">E-mail: </w:t>
      </w:r>
      <w:sdt>
        <w:sdtPr>
          <w:rPr>
            <w:rFonts w:ascii="Tw Cen MT" w:eastAsia="Tw Cen MT" w:hAnsi="Tw Cen MT" w:cs="Tw Cen MT"/>
            <w:sz w:val="18"/>
          </w:rPr>
          <w:id w:val="1027984579"/>
          <w:placeholder>
            <w:docPart w:val="DefaultPlaceholder_-1854013440"/>
          </w:placeholder>
          <w:text/>
        </w:sdtPr>
        <w:sdtEndPr/>
        <w:sdtContent>
          <w:r w:rsidR="00442847">
            <w:rPr>
              <w:rFonts w:ascii="Tw Cen MT" w:eastAsia="Tw Cen MT" w:hAnsi="Tw Cen MT" w:cs="Tw Cen MT"/>
              <w:sz w:val="18"/>
            </w:rPr>
            <w:t>add email for corresponding author here</w:t>
          </w:r>
        </w:sdtContent>
      </w:sdt>
      <w:r>
        <w:rPr>
          <w:rFonts w:ascii="Tw Cen MT" w:eastAsia="Tw Cen MT" w:hAnsi="Tw Cen MT" w:cs="Tw Cen MT"/>
          <w:sz w:val="18"/>
        </w:rPr>
        <w:t>.</w:t>
      </w:r>
    </w:p>
    <w:p w14:paraId="39E28C0F" w14:textId="1BC2DF53" w:rsid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r w:rsidRPr="00713888">
        <w:rPr>
          <w:rFonts w:ascii="Tw Cen MT" w:eastAsia="Tw Cen MT" w:hAnsi="Tw Cen MT" w:cs="Tw Cen MT"/>
          <w:sz w:val="18"/>
        </w:rPr>
        <w:t xml:space="preserve">Twitter: </w:t>
      </w:r>
      <w:sdt>
        <w:sdtPr>
          <w:rPr>
            <w:rFonts w:ascii="Tw Cen MT" w:eastAsia="Tw Cen MT" w:hAnsi="Tw Cen MT" w:cs="Tw Cen MT"/>
            <w:sz w:val="18"/>
          </w:rPr>
          <w:id w:val="-1276400030"/>
          <w:placeholder>
            <w:docPart w:val="DefaultPlaceholder_-1854013440"/>
          </w:placeholder>
          <w:text/>
        </w:sdtPr>
        <w:sdtEndPr/>
        <w:sdtContent>
          <w:r w:rsidR="00442847">
            <w:rPr>
              <w:rFonts w:ascii="Tw Cen MT" w:eastAsia="Tw Cen MT" w:hAnsi="Tw Cen MT" w:cs="Tw Cen MT"/>
              <w:sz w:val="18"/>
            </w:rPr>
            <w:t>add corresponding author twitter handle here. If no twitter, please put NA</w:t>
          </w:r>
        </w:sdtContent>
      </w:sdt>
      <w:r w:rsidR="00F77C64">
        <w:rPr>
          <w:rFonts w:ascii="Tw Cen MT" w:eastAsia="Tw Cen MT" w:hAnsi="Tw Cen MT" w:cs="Tw Cen MT"/>
          <w:sz w:val="18"/>
        </w:rPr>
        <w:t xml:space="preserve">. </w:t>
      </w:r>
    </w:p>
    <w:p w14:paraId="17D73A77" w14:textId="77777777" w:rsidR="00713888" w:rsidRP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FAAB979" w:rsidR="009C7BE6" w:rsidRDefault="00D46553" w:rsidP="009C7BE6">
          <w:pPr>
            <w:jc w:val="both"/>
            <w:rPr>
              <w:rFonts w:ascii="Tw Cen MT" w:hAnsi="Tw Cen MT"/>
              <w:b/>
              <w:bCs/>
              <w:sz w:val="24"/>
            </w:rPr>
          </w:pPr>
          <w:r>
            <w:rPr>
              <w:rFonts w:ascii="Tw Cen MT" w:hAnsi="Tw Cen MT"/>
              <w:b/>
              <w:bCs/>
              <w:sz w:val="24"/>
            </w:rPr>
            <w:t>INTRODUCTION</w:t>
          </w:r>
        </w:p>
      </w:sdtContent>
    </w:sdt>
    <w:p w14:paraId="747BFA4D" w14:textId="2F9BCC60" w:rsidR="00C05165" w:rsidRDefault="00C05165" w:rsidP="00F77C64">
      <w:pPr>
        <w:rPr>
          <w:rFonts w:ascii="Tw Cen MT" w:hAnsi="Tw Cen MT"/>
          <w:bCs/>
        </w:rPr>
      </w:pPr>
      <w:r w:rsidRPr="00C05165">
        <w:rPr>
          <w:rFonts w:ascii="Tw Cen MT" w:hAnsi="Tw Cen MT"/>
          <w:bCs/>
        </w:rPr>
        <w:t>Previous literature related to the pathology/problem is cited and discussed. Describe a pathology (injury, illness, etc.) treated in your clinic and characterize the condition (or a problem impacting providers within your clinic), the typical effects of healthcare service (or the typical effects on healthcare service delivery), and typical outcomes chosen relative to health related quality of life of patients/providers. Pose a purpose or clinical question statement as it relates to the data collected and presented. Hypothesize how these outcome measures can improve our understanding of the condition/problem and/or population.</w:t>
      </w:r>
    </w:p>
    <w:sdt>
      <w:sdtPr>
        <w:rPr>
          <w:rFonts w:ascii="Tw Cen MT" w:hAnsi="Tw Cen MT"/>
          <w:b/>
          <w:bCs/>
          <w:sz w:val="24"/>
        </w:rPr>
        <w:id w:val="734969630"/>
        <w:placeholder>
          <w:docPart w:val="DefaultPlaceholder_-1854013440"/>
        </w:placeholder>
      </w:sdtPr>
      <w:sdtEndPr/>
      <w:sdtContent>
        <w:sdt>
          <w:sdtPr>
            <w:rPr>
              <w:rFonts w:ascii="Tw Cen MT" w:hAnsi="Tw Cen MT"/>
              <w:b/>
              <w:bCs/>
              <w:sz w:val="24"/>
            </w:rPr>
            <w:id w:val="1082340820"/>
            <w:lock w:val="sdtContentLocked"/>
            <w:placeholder>
              <w:docPart w:val="DefaultPlaceholder_-1854013440"/>
            </w:placeholder>
          </w:sdtPr>
          <w:sdtEndPr/>
          <w:sdtContent>
            <w:p w14:paraId="2AD7834C" w14:textId="0C1AA015" w:rsidR="00F77C64" w:rsidRPr="00442847" w:rsidRDefault="00D46553" w:rsidP="00F77C64">
              <w:pPr>
                <w:rPr>
                  <w:rFonts w:ascii="Tw Cen MT" w:hAnsi="Tw Cen MT"/>
                  <w:b/>
                  <w:bCs/>
                  <w:sz w:val="24"/>
                </w:rPr>
              </w:pPr>
              <w:r>
                <w:rPr>
                  <w:rFonts w:ascii="Tw Cen MT" w:hAnsi="Tw Cen MT"/>
                  <w:b/>
                  <w:bCs/>
                  <w:sz w:val="24"/>
                </w:rPr>
                <w:t>METHODS</w:t>
              </w:r>
              <w:r w:rsidR="00F77C64" w:rsidRPr="00442847">
                <w:rPr>
                  <w:rFonts w:ascii="Tw Cen MT" w:hAnsi="Tw Cen MT"/>
                  <w:b/>
                  <w:bCs/>
                  <w:sz w:val="24"/>
                </w:rPr>
                <w:t xml:space="preserve"> </w:t>
              </w:r>
            </w:p>
          </w:sdtContent>
        </w:sdt>
      </w:sdtContent>
    </w:sdt>
    <w:p w14:paraId="2B0350FC"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Describe the design of the study. This section should also include any population-specific data that contextualizes the research. This section should also include the following sub-headings:</w:t>
      </w:r>
    </w:p>
    <w:p w14:paraId="3946ADE9" w14:textId="77777777" w:rsidR="00C05165" w:rsidRPr="00C05165" w:rsidRDefault="00C05165" w:rsidP="00C05165">
      <w:pPr>
        <w:pStyle w:val="NormalWeb"/>
        <w:shd w:val="clear" w:color="auto" w:fill="FFFFFF"/>
        <w:spacing w:before="300" w:after="300"/>
        <w:contextualSpacing/>
        <w:rPr>
          <w:rFonts w:ascii="Tw Cen MT" w:hAnsi="Tw Cen MT"/>
          <w:bCs/>
          <w:sz w:val="22"/>
        </w:rPr>
      </w:pPr>
    </w:p>
    <w:p w14:paraId="678A9FBB"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Patients/Providers: Describe the population of interest. Authors are encouraged to consider what demographic variables contextualize the research question and only report relevant variables. Describe how patients/providers were included for the study. Discuss how the present condition/problem is impacting the current population.</w:t>
      </w:r>
    </w:p>
    <w:p w14:paraId="4C1EABD7"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Intervention: Describe the intervention used as part of normal clinical practice (e.g. therapeutic intervention, manual therapy, complementary medicine, prevention program, professional development program, policy change, etc.). Explain in detail the phases or information included as part of your practice. This should directly align with the condition/problem faced by patients/providers.</w:t>
      </w:r>
    </w:p>
    <w:p w14:paraId="4FB327F4" w14:textId="77777777" w:rsidR="00C05165" w:rsidRPr="00C05165" w:rsidRDefault="00C05165" w:rsidP="00C05165">
      <w:pPr>
        <w:pStyle w:val="NormalWeb"/>
        <w:shd w:val="clear" w:color="auto" w:fill="FFFFFF"/>
        <w:spacing w:before="300" w:after="300"/>
        <w:contextualSpacing/>
        <w:rPr>
          <w:rFonts w:ascii="Tw Cen MT" w:hAnsi="Tw Cen MT"/>
          <w:bCs/>
          <w:sz w:val="22"/>
        </w:rPr>
      </w:pPr>
    </w:p>
    <w:p w14:paraId="2710951B"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Outcome Measures: Detail the use of outcome measures in the course of routine practice. Outcome measures should include:</w:t>
      </w:r>
    </w:p>
    <w:p w14:paraId="42350201"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w:t>
      </w:r>
      <w:r w:rsidRPr="00C05165">
        <w:rPr>
          <w:rFonts w:ascii="Tw Cen MT" w:hAnsi="Tw Cen MT"/>
          <w:bCs/>
          <w:sz w:val="22"/>
        </w:rPr>
        <w:tab/>
        <w:t xml:space="preserve">Clinician-based outcomes </w:t>
      </w:r>
    </w:p>
    <w:p w14:paraId="069AA800"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w:t>
      </w:r>
      <w:r w:rsidRPr="00C05165">
        <w:rPr>
          <w:rFonts w:ascii="Tw Cen MT" w:hAnsi="Tw Cen MT"/>
          <w:bCs/>
          <w:sz w:val="22"/>
        </w:rPr>
        <w:tab/>
        <w:t>Degree of injury, type or classification, strength, ROM, posture</w:t>
      </w:r>
    </w:p>
    <w:p w14:paraId="762BADFC"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w:t>
      </w:r>
      <w:r w:rsidRPr="00C05165">
        <w:rPr>
          <w:rFonts w:ascii="Tw Cen MT" w:hAnsi="Tw Cen MT"/>
          <w:bCs/>
          <w:sz w:val="22"/>
        </w:rPr>
        <w:tab/>
        <w:t xml:space="preserve">Patient-based outcomes </w:t>
      </w:r>
    </w:p>
    <w:p w14:paraId="04BEA046"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w:t>
      </w:r>
      <w:r w:rsidRPr="00C05165">
        <w:rPr>
          <w:rFonts w:ascii="Tw Cen MT" w:hAnsi="Tw Cen MT"/>
          <w:bCs/>
          <w:sz w:val="22"/>
        </w:rPr>
        <w:tab/>
        <w:t xml:space="preserve">Pain, subjective sense of weakness, function, health, and </w:t>
      </w:r>
      <w:proofErr w:type="spellStart"/>
      <w:r w:rsidRPr="00C05165">
        <w:rPr>
          <w:rFonts w:ascii="Tw Cen MT" w:hAnsi="Tw Cen MT"/>
          <w:bCs/>
          <w:sz w:val="22"/>
        </w:rPr>
        <w:t>HRQoL</w:t>
      </w:r>
      <w:proofErr w:type="spellEnd"/>
    </w:p>
    <w:p w14:paraId="20175D7F"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w:t>
      </w:r>
      <w:r w:rsidRPr="00C05165">
        <w:rPr>
          <w:rFonts w:ascii="Tw Cen MT" w:hAnsi="Tw Cen MT"/>
          <w:bCs/>
          <w:sz w:val="22"/>
        </w:rPr>
        <w:tab/>
        <w:t>Generic self-report</w:t>
      </w:r>
    </w:p>
    <w:p w14:paraId="3B6A903A"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w:t>
      </w:r>
      <w:r w:rsidRPr="00C05165">
        <w:rPr>
          <w:rFonts w:ascii="Tw Cen MT" w:hAnsi="Tw Cen MT"/>
          <w:bCs/>
          <w:sz w:val="22"/>
        </w:rPr>
        <w:tab/>
        <w:t>Specific self-report</w:t>
      </w:r>
    </w:p>
    <w:p w14:paraId="022BD8AA"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w:t>
      </w:r>
      <w:r w:rsidRPr="00C05165">
        <w:rPr>
          <w:rFonts w:ascii="Tw Cen MT" w:hAnsi="Tw Cen MT"/>
          <w:bCs/>
          <w:sz w:val="22"/>
        </w:rPr>
        <w:tab/>
        <w:t xml:space="preserve">Retention </w:t>
      </w:r>
    </w:p>
    <w:p w14:paraId="6723B232"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w:t>
      </w:r>
      <w:r w:rsidRPr="00C05165">
        <w:rPr>
          <w:rFonts w:ascii="Tw Cen MT" w:hAnsi="Tw Cen MT"/>
          <w:bCs/>
          <w:sz w:val="22"/>
        </w:rPr>
        <w:tab/>
        <w:t>Overall health or work-related quality of life</w:t>
      </w:r>
    </w:p>
    <w:p w14:paraId="5F780A19" w14:textId="77777777" w:rsidR="00C05165" w:rsidRPr="00C05165" w:rsidRDefault="00C05165" w:rsidP="00C05165">
      <w:pPr>
        <w:pStyle w:val="NormalWeb"/>
        <w:shd w:val="clear" w:color="auto" w:fill="FFFFFF"/>
        <w:spacing w:before="300" w:after="300"/>
        <w:contextualSpacing/>
        <w:rPr>
          <w:rFonts w:ascii="Tw Cen MT" w:hAnsi="Tw Cen MT"/>
          <w:bCs/>
          <w:sz w:val="22"/>
        </w:rPr>
      </w:pPr>
      <w:r w:rsidRPr="00C05165">
        <w:rPr>
          <w:rFonts w:ascii="Tw Cen MT" w:hAnsi="Tw Cen MT"/>
          <w:bCs/>
          <w:sz w:val="22"/>
        </w:rPr>
        <w:t>For each outcome measure used, provide references regarding the reliability and validity of the tool, how you assessed and used the outcome measure (tools, training, etc.)</w:t>
      </w:r>
    </w:p>
    <w:sdt>
      <w:sdtPr>
        <w:rPr>
          <w:rFonts w:ascii="Tw Cen MT" w:hAnsi="Tw Cen MT"/>
          <w:b/>
          <w:bCs/>
          <w:sz w:val="24"/>
        </w:rPr>
        <w:id w:val="-1290352070"/>
        <w:lock w:val="sdtContentLocked"/>
        <w:placeholder>
          <w:docPart w:val="DefaultPlaceholder_-1854013440"/>
        </w:placeholder>
      </w:sdtPr>
      <w:sdtEndPr/>
      <w:sdtContent>
        <w:p w14:paraId="1AAD97BF" w14:textId="4DE10633" w:rsidR="00F77C64" w:rsidRPr="00F77C64" w:rsidRDefault="00D46553" w:rsidP="00EF55AF">
          <w:pPr>
            <w:spacing w:before="240"/>
            <w:rPr>
              <w:rFonts w:ascii="Tw Cen MT" w:hAnsi="Tw Cen MT"/>
              <w:b/>
              <w:bCs/>
              <w:sz w:val="24"/>
            </w:rPr>
          </w:pPr>
          <w:r>
            <w:rPr>
              <w:rFonts w:ascii="Tw Cen MT" w:hAnsi="Tw Cen MT"/>
              <w:b/>
              <w:bCs/>
              <w:sz w:val="24"/>
            </w:rPr>
            <w:t>RESULTS</w:t>
          </w:r>
        </w:p>
      </w:sdtContent>
    </w:sdt>
    <w:p w14:paraId="4A8BDFF4" w14:textId="6704C4F5" w:rsidR="00C05165" w:rsidRDefault="00C05165" w:rsidP="00F77C64">
      <w:pPr>
        <w:rPr>
          <w:rFonts w:ascii="Tw Cen MT" w:hAnsi="Tw Cen MT"/>
          <w:bCs/>
        </w:rPr>
      </w:pPr>
      <w:r w:rsidRPr="00C05165">
        <w:rPr>
          <w:rFonts w:ascii="Tw Cen MT" w:hAnsi="Tw Cen MT"/>
          <w:bCs/>
        </w:rPr>
        <w:t>Provide measures of central tendency for the outcome measures. Consider using meaningful measurements such as minimal detectable change score (MDC), minimally clinically important change score (MCID), or individual change scores. This section should be complemented by tables or figures to help readers visualize change. To improve the traditional narrative of the results, authors are encouraged to consider presenting statistical analyses within the Extended Methods and Data.</w:t>
      </w:r>
    </w:p>
    <w:p w14:paraId="0A4774AD" w14:textId="716F0125" w:rsidR="00F77C64" w:rsidRPr="00F77C64" w:rsidRDefault="007B3788" w:rsidP="00F77C64">
      <w:pPr>
        <w:rPr>
          <w:rFonts w:ascii="Tw Cen MT" w:hAnsi="Tw Cen MT"/>
          <w:b/>
          <w:bCs/>
          <w:sz w:val="24"/>
        </w:rPr>
      </w:pPr>
      <w:sdt>
        <w:sdtPr>
          <w:rPr>
            <w:rFonts w:ascii="Tw Cen MT" w:hAnsi="Tw Cen MT"/>
            <w:b/>
            <w:bCs/>
            <w:sz w:val="24"/>
          </w:rPr>
          <w:id w:val="-185903804"/>
          <w:lock w:val="sdtContentLocked"/>
          <w:placeholder>
            <w:docPart w:val="DefaultPlaceholder_-1854013440"/>
          </w:placeholder>
        </w:sdtPr>
        <w:sdtEndPr/>
        <w:sdtContent>
          <w:r w:rsidR="00EF55AF">
            <w:rPr>
              <w:rFonts w:ascii="Tw Cen MT" w:hAnsi="Tw Cen MT"/>
              <w:b/>
              <w:bCs/>
              <w:sz w:val="24"/>
            </w:rPr>
            <w:t>DISCUSSION</w:t>
          </w:r>
          <w:r w:rsidR="00F77C64" w:rsidRPr="00F77C64">
            <w:rPr>
              <w:rFonts w:ascii="Tw Cen MT" w:hAnsi="Tw Cen MT"/>
              <w:b/>
              <w:bCs/>
              <w:sz w:val="24"/>
            </w:rPr>
            <w:t xml:space="preserve"> </w:t>
          </w:r>
        </w:sdtContent>
      </w:sdt>
    </w:p>
    <w:p w14:paraId="02394B56" w14:textId="77777777" w:rsidR="000254E4" w:rsidRDefault="000254E4" w:rsidP="00EF55AF">
      <w:pPr>
        <w:rPr>
          <w:rFonts w:ascii="Tw Cen MT" w:hAnsi="Tw Cen MT"/>
          <w:bCs/>
        </w:rPr>
      </w:pPr>
      <w:r w:rsidRPr="000254E4">
        <w:rPr>
          <w:rFonts w:ascii="Tw Cen MT" w:hAnsi="Tw Cen MT"/>
          <w:bCs/>
        </w:rPr>
        <w:t>Provide support for the results of the study based around the outcomes and how they relate to the purpose and hypothesis. Include analysis information about their utility and ease of use of the outcome measure for clinicians. Compare and contrast the results with previous literature. Limitations of the study should be indicated, with suggestions for future research stated. </w:t>
      </w:r>
    </w:p>
    <w:p w14:paraId="149DF008" w14:textId="6280FC5A" w:rsidR="00EF55AF" w:rsidRPr="00F77C64" w:rsidRDefault="007B3788" w:rsidP="00EF55AF">
      <w:pPr>
        <w:rPr>
          <w:rFonts w:ascii="Tw Cen MT" w:hAnsi="Tw Cen MT"/>
          <w:b/>
          <w:bCs/>
          <w:sz w:val="24"/>
        </w:rPr>
      </w:pPr>
      <w:sdt>
        <w:sdtPr>
          <w:rPr>
            <w:rFonts w:ascii="Tw Cen MT" w:hAnsi="Tw Cen MT"/>
            <w:b/>
            <w:bCs/>
            <w:sz w:val="24"/>
          </w:rPr>
          <w:id w:val="378368619"/>
          <w:lock w:val="contentLocked"/>
          <w:placeholder>
            <w:docPart w:val="26FE7556BF47490DA3C7B204215ED95A"/>
          </w:placeholder>
        </w:sdtPr>
        <w:sdtEndPr/>
        <w:sdtContent>
          <w:r w:rsidR="000254E4">
            <w:rPr>
              <w:rFonts w:ascii="Tw Cen MT" w:hAnsi="Tw Cen MT"/>
              <w:b/>
              <w:bCs/>
              <w:sz w:val="24"/>
            </w:rPr>
            <w:t>CLINICAL APPLICATION</w:t>
          </w:r>
        </w:sdtContent>
      </w:sdt>
    </w:p>
    <w:p w14:paraId="6B2648D6" w14:textId="194A2F21" w:rsidR="00C05165" w:rsidRDefault="00C05165" w:rsidP="00F77C64">
      <w:pPr>
        <w:rPr>
          <w:rFonts w:ascii="Tw Cen MT" w:hAnsi="Tw Cen MT"/>
          <w:bCs/>
        </w:rPr>
      </w:pPr>
      <w:r w:rsidRPr="00C05165">
        <w:rPr>
          <w:rFonts w:ascii="Tw Cen MT" w:hAnsi="Tw Cen MT"/>
          <w:bCs/>
        </w:rPr>
        <w:t>Provide an explanation, based on the study, on how these outcomes can be used and directly implemented into practice.</w:t>
      </w:r>
    </w:p>
    <w:sdt>
      <w:sdtPr>
        <w:rPr>
          <w:rFonts w:ascii="Tw Cen MT" w:hAnsi="Tw Cen MT"/>
          <w:b/>
          <w:bCs/>
          <w:sz w:val="24"/>
        </w:rPr>
        <w:id w:val="1743833811"/>
        <w:lock w:val="sdtContentLocked"/>
        <w:placeholder>
          <w:docPart w:val="DefaultPlaceholder_-1854013440"/>
        </w:placeholder>
      </w:sdtPr>
      <w:sdtEndPr/>
      <w:sdtContent>
        <w:p w14:paraId="7019CF91" w14:textId="0D6EB519" w:rsidR="00F77C64" w:rsidRDefault="00F77C64" w:rsidP="00F77C64">
          <w:pPr>
            <w:rPr>
              <w:rFonts w:ascii="Tw Cen MT" w:hAnsi="Tw Cen MT"/>
              <w:bCs/>
            </w:rPr>
          </w:pPr>
          <w:r w:rsidRPr="00F77C64">
            <w:rPr>
              <w:rFonts w:ascii="Tw Cen MT" w:hAnsi="Tw Cen MT"/>
              <w:b/>
              <w:bCs/>
              <w:sz w:val="24"/>
            </w:rPr>
            <w:t>REFERENCES</w:t>
          </w:r>
        </w:p>
      </w:sdtContent>
    </w:sdt>
    <w:p w14:paraId="350386F1" w14:textId="1D1C48CC" w:rsidR="00C05165" w:rsidRDefault="00C05165" w:rsidP="00EF55AF">
      <w:pPr>
        <w:rPr>
          <w:rFonts w:ascii="Tw Cen MT" w:hAnsi="Tw Cen MT"/>
          <w:bCs/>
        </w:rPr>
      </w:pPr>
      <w:r w:rsidRPr="00C05165">
        <w:rPr>
          <w:rFonts w:ascii="Tw Cen MT" w:hAnsi="Tw Cen MT"/>
          <w:bCs/>
        </w:rPr>
        <w:t>List all references used to support the case at the conclusion of the column. References should follow the format specified by the AMA Manual of Style, 11th edition.</w:t>
      </w:r>
    </w:p>
    <w:sdt>
      <w:sdtPr>
        <w:rPr>
          <w:rFonts w:ascii="Tw Cen MT" w:hAnsi="Tw Cen MT"/>
          <w:b/>
          <w:bCs/>
          <w:sz w:val="24"/>
        </w:rPr>
        <w:id w:val="-112826382"/>
        <w:lock w:val="contentLocked"/>
        <w:placeholder>
          <w:docPart w:val="09643371A6EC4BDAB005C0D3DC3C52FC"/>
        </w:placeholder>
      </w:sdtPr>
      <w:sdtEndPr/>
      <w:sdtContent>
        <w:p w14:paraId="014013BA" w14:textId="1B054A63" w:rsidR="00EF55AF" w:rsidRDefault="00EF55AF" w:rsidP="00EF55AF">
          <w:pPr>
            <w:rPr>
              <w:rFonts w:ascii="Tw Cen MT" w:hAnsi="Tw Cen MT"/>
              <w:bCs/>
            </w:rPr>
          </w:pPr>
          <w:r>
            <w:rPr>
              <w:rFonts w:ascii="Tw Cen MT" w:hAnsi="Tw Cen MT"/>
              <w:b/>
              <w:bCs/>
              <w:sz w:val="24"/>
            </w:rPr>
            <w:t>EXTENDED METHODS AND DATA (OPTIONAL)</w:t>
          </w:r>
        </w:p>
      </w:sdtContent>
    </w:sdt>
    <w:p w14:paraId="3790E2AA" w14:textId="433C5396" w:rsidR="00C05165" w:rsidRDefault="00C05165" w:rsidP="00EF55AF">
      <w:pPr>
        <w:rPr>
          <w:rFonts w:ascii="Tw Cen MT" w:hAnsi="Tw Cen MT"/>
          <w:bCs/>
        </w:rPr>
      </w:pPr>
      <w:r w:rsidRPr="00C05165">
        <w:rPr>
          <w:rFonts w:ascii="Tw Cen MT" w:hAnsi="Tw Cen MT"/>
          <w:bCs/>
        </w:rPr>
        <w:t>This section should be used to complement the methods and results, as needed. In this section, please provide a detailed explanation of procedures and processes, interventions, or advanced statistical analysis used in the project.</w:t>
      </w:r>
    </w:p>
    <w:sdt>
      <w:sdtPr>
        <w:rPr>
          <w:rFonts w:ascii="Tw Cen MT" w:hAnsi="Tw Cen MT"/>
          <w:b/>
          <w:bCs/>
          <w:sz w:val="24"/>
        </w:rPr>
        <w:id w:val="-445622634"/>
        <w:lock w:val="contentLocked"/>
        <w:placeholder>
          <w:docPart w:val="F36AD1B1E46740DFA94B043AA3354626"/>
        </w:placeholder>
      </w:sdtPr>
      <w:sdtEndPr/>
      <w:sdtContent>
        <w:p w14:paraId="3DC03478" w14:textId="086220CC" w:rsidR="00EF55AF" w:rsidRDefault="00EF55AF" w:rsidP="00EF55AF">
          <w:pPr>
            <w:rPr>
              <w:rFonts w:ascii="Tw Cen MT" w:hAnsi="Tw Cen MT"/>
              <w:bCs/>
            </w:rPr>
          </w:pPr>
          <w:r>
            <w:rPr>
              <w:rFonts w:ascii="Tw Cen MT" w:hAnsi="Tw Cen MT"/>
              <w:b/>
              <w:bCs/>
              <w:sz w:val="24"/>
            </w:rPr>
            <w:t>FIGURES, PHOTOS, ILLUSTRATIONS</w:t>
          </w:r>
        </w:p>
      </w:sdtContent>
    </w:sdt>
    <w:p w14:paraId="07FCBACC" w14:textId="2F808A9F" w:rsidR="00C05165" w:rsidRDefault="00C05165" w:rsidP="00EF55AF">
      <w:pPr>
        <w:rPr>
          <w:rFonts w:ascii="Tw Cen MT" w:hAnsi="Tw Cen MT"/>
          <w:bCs/>
        </w:rPr>
      </w:pPr>
      <w:r w:rsidRPr="00C05165">
        <w:rPr>
          <w:rFonts w:ascii="Tw Cen MT" w:hAnsi="Tw Cen MT"/>
          <w:bCs/>
        </w:rPr>
        <w:t>Each figure must be numbered and cited consecutively in the text. If applicable, arrows or asterisks can be present on figures for identification of specified areas that are discussed in the legend. There is no limit to the number of figures, photos, or illustrations that can be used by the author.</w:t>
      </w:r>
    </w:p>
    <w:sdt>
      <w:sdtPr>
        <w:rPr>
          <w:rFonts w:ascii="Tw Cen MT" w:hAnsi="Tw Cen MT"/>
          <w:b/>
          <w:bCs/>
          <w:sz w:val="24"/>
        </w:rPr>
        <w:id w:val="-1659067636"/>
        <w:lock w:val="contentLocked"/>
        <w:placeholder>
          <w:docPart w:val="75EEA23351784E2B91F5C8AC2FD236E2"/>
        </w:placeholder>
      </w:sdtPr>
      <w:sdtEndPr/>
      <w:sdtContent>
        <w:p w14:paraId="087DD834" w14:textId="73CC844F" w:rsidR="00EF55AF" w:rsidRDefault="00EF55AF" w:rsidP="00EF55AF">
          <w:pPr>
            <w:rPr>
              <w:rFonts w:ascii="Tw Cen MT" w:hAnsi="Tw Cen MT"/>
              <w:bCs/>
            </w:rPr>
          </w:pPr>
          <w:r>
            <w:rPr>
              <w:rFonts w:ascii="Tw Cen MT" w:hAnsi="Tw Cen MT"/>
              <w:b/>
              <w:bCs/>
              <w:sz w:val="24"/>
            </w:rPr>
            <w:t>TABLES</w:t>
          </w:r>
        </w:p>
      </w:sdtContent>
    </w:sdt>
    <w:p w14:paraId="5EDBEC53" w14:textId="479D978E" w:rsidR="00EF55AF" w:rsidRPr="00713888" w:rsidRDefault="00C05165" w:rsidP="00EF55AF">
      <w:pPr>
        <w:rPr>
          <w:rFonts w:ascii="Tw Cen MT" w:hAnsi="Tw Cen MT"/>
          <w:bCs/>
        </w:rPr>
      </w:pPr>
      <w:r w:rsidRPr="00C05165">
        <w:rPr>
          <w:rFonts w:ascii="Tw Cen MT" w:hAnsi="Tw Cen MT"/>
          <w:bCs/>
        </w:rPr>
        <w:t>Each table must be numbered and cited consecutively in the text and should have a short, descriptive title. Abbreviations used in tables that are not commonly understood should be explained in a table legend. Material that is in the tables should not be repeated in the text. There is no limit to the number of tables that can be used by the author.</w:t>
      </w:r>
      <w:bookmarkStart w:id="0" w:name="_GoBack"/>
      <w:bookmarkEnd w:id="0"/>
    </w:p>
    <w:sectPr w:rsidR="00EF55AF" w:rsidRPr="00713888" w:rsidSect="00321371">
      <w:footerReference w:type="default" r:id="rId14"/>
      <w:type w:val="continuous"/>
      <w:pgSz w:w="12240" w:h="15840"/>
      <w:pgMar w:top="1440" w:right="1440" w:bottom="1440" w:left="1440" w:header="720" w:footer="720" w:gutter="0"/>
      <w:pgNumType w:start="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E5E5" w16cex:dateUtc="2022-09-06T19:29:00Z"/>
  <w16cex:commentExtensible w16cex:durableId="26C1E62E" w16cex:dateUtc="2022-09-0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6FAC" w16cid:durableId="26C1E5E5"/>
  <w16cid:commentId w16cid:paraId="3969A762" w16cid:durableId="26C1E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5790C" w14:textId="77777777" w:rsidR="007B3788" w:rsidRDefault="007B3788" w:rsidP="00245B4B">
      <w:pPr>
        <w:spacing w:after="0" w:line="240" w:lineRule="auto"/>
      </w:pPr>
      <w:r>
        <w:separator/>
      </w:r>
    </w:p>
  </w:endnote>
  <w:endnote w:type="continuationSeparator" w:id="0">
    <w:p w14:paraId="3D76EDAA" w14:textId="77777777" w:rsidR="007B3788" w:rsidRDefault="007B3788"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7B3788"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7B3788"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424BC" w14:textId="77777777" w:rsidR="007B3788" w:rsidRDefault="007B3788" w:rsidP="00245B4B">
      <w:pPr>
        <w:spacing w:after="0" w:line="240" w:lineRule="auto"/>
      </w:pPr>
      <w:r>
        <w:separator/>
      </w:r>
    </w:p>
  </w:footnote>
  <w:footnote w:type="continuationSeparator" w:id="0">
    <w:p w14:paraId="341D6972" w14:textId="77777777" w:rsidR="007B3788" w:rsidRDefault="007B3788"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EC78" w14:textId="0FC0495C" w:rsidR="00C53250" w:rsidRPr="0021516B" w:rsidRDefault="000254E4"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CLINICAL OUTCOMES</w:t>
    </w:r>
    <w:r w:rsidR="00D46553" w:rsidRPr="00D46553">
      <w:rPr>
        <w:rFonts w:ascii="Tw Cen MT" w:hAnsi="Tw Cen MT"/>
      </w:rPr>
      <w:t xml:space="preserve"> RESEARCH</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E63B4"/>
    <w:multiLevelType w:val="multilevel"/>
    <w:tmpl w:val="6B76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1"/>
  </w:num>
  <w:num w:numId="6">
    <w:abstractNumId w:val="7"/>
  </w:num>
  <w:num w:numId="7">
    <w:abstractNumId w:val="6"/>
  </w:num>
  <w:num w:numId="8">
    <w:abstractNumId w:val="5"/>
  </w:num>
  <w:num w:numId="9">
    <w:abstractNumId w:val="9"/>
  </w:num>
  <w:num w:numId="10">
    <w:abstractNumId w:val="1"/>
  </w:num>
  <w:num w:numId="11">
    <w:abstractNumId w:val="8"/>
  </w:num>
  <w:num w:numId="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4B"/>
    <w:rsid w:val="00001E4E"/>
    <w:rsid w:val="00006A6E"/>
    <w:rsid w:val="00010411"/>
    <w:rsid w:val="000254E4"/>
    <w:rsid w:val="00037092"/>
    <w:rsid w:val="00043A0A"/>
    <w:rsid w:val="00045398"/>
    <w:rsid w:val="00052486"/>
    <w:rsid w:val="00053AE6"/>
    <w:rsid w:val="00081EA5"/>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2DD"/>
    <w:rsid w:val="00776ACC"/>
    <w:rsid w:val="007804A8"/>
    <w:rsid w:val="00781D52"/>
    <w:rsid w:val="0079037E"/>
    <w:rsid w:val="007A6371"/>
    <w:rsid w:val="007B23A5"/>
    <w:rsid w:val="007B3788"/>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AE5EB0"/>
    <w:rsid w:val="00B0396F"/>
    <w:rsid w:val="00B138FB"/>
    <w:rsid w:val="00B24CC6"/>
    <w:rsid w:val="00B41B2B"/>
    <w:rsid w:val="00B44617"/>
    <w:rsid w:val="00B44FFE"/>
    <w:rsid w:val="00B819D5"/>
    <w:rsid w:val="00B84CF2"/>
    <w:rsid w:val="00B93659"/>
    <w:rsid w:val="00B94E3B"/>
    <w:rsid w:val="00B95CF7"/>
    <w:rsid w:val="00BA48A7"/>
    <w:rsid w:val="00BA48E6"/>
    <w:rsid w:val="00BD6DA1"/>
    <w:rsid w:val="00C02717"/>
    <w:rsid w:val="00C03B67"/>
    <w:rsid w:val="00C05165"/>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46553"/>
    <w:rsid w:val="00D57753"/>
    <w:rsid w:val="00D63072"/>
    <w:rsid w:val="00D75E98"/>
    <w:rsid w:val="00D80F63"/>
    <w:rsid w:val="00D86FF1"/>
    <w:rsid w:val="00DA4027"/>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EF55AF"/>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A678F"/>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 w:id="10769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
      <w:docPartPr>
        <w:name w:val="26FE7556BF47490DA3C7B204215ED95A"/>
        <w:category>
          <w:name w:val="General"/>
          <w:gallery w:val="placeholder"/>
        </w:category>
        <w:types>
          <w:type w:val="bbPlcHdr"/>
        </w:types>
        <w:behaviors>
          <w:behavior w:val="content"/>
        </w:behaviors>
        <w:guid w:val="{3E39C527-EFB0-42A9-952D-78F8EAC220EE}"/>
      </w:docPartPr>
      <w:docPartBody>
        <w:p w:rsidR="0002015D" w:rsidRDefault="00F7109C" w:rsidP="00F7109C">
          <w:pPr>
            <w:pStyle w:val="26FE7556BF47490DA3C7B204215ED95A"/>
          </w:pPr>
          <w:r w:rsidRPr="00135C53">
            <w:rPr>
              <w:rStyle w:val="PlaceholderText"/>
            </w:rPr>
            <w:t>Click or tap here to enter text.</w:t>
          </w:r>
        </w:p>
      </w:docPartBody>
    </w:docPart>
    <w:docPart>
      <w:docPartPr>
        <w:name w:val="09643371A6EC4BDAB005C0D3DC3C52FC"/>
        <w:category>
          <w:name w:val="General"/>
          <w:gallery w:val="placeholder"/>
        </w:category>
        <w:types>
          <w:type w:val="bbPlcHdr"/>
        </w:types>
        <w:behaviors>
          <w:behavior w:val="content"/>
        </w:behaviors>
        <w:guid w:val="{63DC30D8-9CE7-4944-9A36-73E8FDE53995}"/>
      </w:docPartPr>
      <w:docPartBody>
        <w:p w:rsidR="0002015D" w:rsidRDefault="00F7109C" w:rsidP="00F7109C">
          <w:pPr>
            <w:pStyle w:val="09643371A6EC4BDAB005C0D3DC3C52FC"/>
          </w:pPr>
          <w:r w:rsidRPr="00135C53">
            <w:rPr>
              <w:rStyle w:val="PlaceholderText"/>
            </w:rPr>
            <w:t>Click or tap here to enter text.</w:t>
          </w:r>
        </w:p>
      </w:docPartBody>
    </w:docPart>
    <w:docPart>
      <w:docPartPr>
        <w:name w:val="F36AD1B1E46740DFA94B043AA3354626"/>
        <w:category>
          <w:name w:val="General"/>
          <w:gallery w:val="placeholder"/>
        </w:category>
        <w:types>
          <w:type w:val="bbPlcHdr"/>
        </w:types>
        <w:behaviors>
          <w:behavior w:val="content"/>
        </w:behaviors>
        <w:guid w:val="{02601B77-D4DA-4B6A-887D-0A8535F8857E}"/>
      </w:docPartPr>
      <w:docPartBody>
        <w:p w:rsidR="0002015D" w:rsidRDefault="00F7109C" w:rsidP="00F7109C">
          <w:pPr>
            <w:pStyle w:val="F36AD1B1E46740DFA94B043AA3354626"/>
          </w:pPr>
          <w:r w:rsidRPr="00135C53">
            <w:rPr>
              <w:rStyle w:val="PlaceholderText"/>
            </w:rPr>
            <w:t>Click or tap here to enter text.</w:t>
          </w:r>
        </w:p>
      </w:docPartBody>
    </w:docPart>
    <w:docPart>
      <w:docPartPr>
        <w:name w:val="75EEA23351784E2B91F5C8AC2FD236E2"/>
        <w:category>
          <w:name w:val="General"/>
          <w:gallery w:val="placeholder"/>
        </w:category>
        <w:types>
          <w:type w:val="bbPlcHdr"/>
        </w:types>
        <w:behaviors>
          <w:behavior w:val="content"/>
        </w:behaviors>
        <w:guid w:val="{981C67E8-8D84-4EC4-AE43-003ABAF4C803}"/>
      </w:docPartPr>
      <w:docPartBody>
        <w:p w:rsidR="0002015D" w:rsidRDefault="00F7109C" w:rsidP="00F7109C">
          <w:pPr>
            <w:pStyle w:val="75EEA23351784E2B91F5C8AC2FD236E2"/>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C"/>
    <w:rsid w:val="0001732D"/>
    <w:rsid w:val="0002015D"/>
    <w:rsid w:val="00407111"/>
    <w:rsid w:val="00772795"/>
    <w:rsid w:val="00821D19"/>
    <w:rsid w:val="0088077F"/>
    <w:rsid w:val="00977096"/>
    <w:rsid w:val="00A712A7"/>
    <w:rsid w:val="00A77EE1"/>
    <w:rsid w:val="00CB08D9"/>
    <w:rsid w:val="00F7109C"/>
    <w:rsid w:val="00FA2E7C"/>
    <w:rsid w:val="00FB1AE2"/>
    <w:rsid w:val="00FC3BE1"/>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109C"/>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8D9"/>
    <w:rPr>
      <w:color w:val="808080"/>
    </w:rPr>
  </w:style>
  <w:style w:type="paragraph" w:customStyle="1" w:styleId="B8B0C6C889DD47F3BC1A6BD75482A985">
    <w:name w:val="B8B0C6C889DD47F3BC1A6BD75482A985"/>
    <w:rsid w:val="00A712A7"/>
  </w:style>
  <w:style w:type="paragraph" w:customStyle="1" w:styleId="84461D4D6D1D4BB0836FF2F7D8DEC661">
    <w:name w:val="84461D4D6D1D4BB0836FF2F7D8DEC661"/>
    <w:rsid w:val="00A712A7"/>
  </w:style>
  <w:style w:type="paragraph" w:customStyle="1" w:styleId="6EDE80D0F043476A8EA7F05F9D547039">
    <w:name w:val="6EDE80D0F043476A8EA7F05F9D547039"/>
    <w:rsid w:val="00A712A7"/>
  </w:style>
  <w:style w:type="paragraph" w:customStyle="1" w:styleId="19D594DF1312414B9E891E474BA13594">
    <w:name w:val="19D594DF1312414B9E891E474BA13594"/>
    <w:rsid w:val="00A712A7"/>
  </w:style>
  <w:style w:type="paragraph" w:customStyle="1" w:styleId="89946D08A1CF481FA26D3CAB10E88962">
    <w:name w:val="89946D08A1CF481FA26D3CAB10E88962"/>
    <w:rsid w:val="00A712A7"/>
  </w:style>
  <w:style w:type="paragraph" w:customStyle="1" w:styleId="DFCE0E4585344827AA6BBDC3C9EFBF9D">
    <w:name w:val="DFCE0E4585344827AA6BBDC3C9EFBF9D"/>
    <w:rsid w:val="00A712A7"/>
  </w:style>
  <w:style w:type="paragraph" w:customStyle="1" w:styleId="F5D5E2E43E2A4947829711CE7812A804">
    <w:name w:val="F5D5E2E43E2A4947829711CE7812A804"/>
    <w:rsid w:val="00FF7F44"/>
  </w:style>
  <w:style w:type="paragraph" w:customStyle="1" w:styleId="55B05B27218E48BA940F3C99E28B8CFB">
    <w:name w:val="55B05B27218E48BA940F3C99E28B8CFB"/>
    <w:rsid w:val="00FF7F44"/>
  </w:style>
  <w:style w:type="paragraph" w:customStyle="1" w:styleId="5F8E7F0E561B4EB39F66778F806790B4">
    <w:name w:val="5F8E7F0E561B4EB39F66778F806790B4"/>
    <w:rsid w:val="00A77EE1"/>
    <w:pPr>
      <w:spacing w:after="200" w:line="276" w:lineRule="auto"/>
    </w:pPr>
  </w:style>
  <w:style w:type="paragraph" w:customStyle="1" w:styleId="B6C00E186A884A45B5F1BEC12D1D19A9">
    <w:name w:val="B6C00E186A884A45B5F1BEC12D1D19A9"/>
    <w:rsid w:val="00A77EE1"/>
    <w:pPr>
      <w:spacing w:after="200" w:line="276" w:lineRule="auto"/>
    </w:pPr>
  </w:style>
  <w:style w:type="character" w:customStyle="1" w:styleId="Heading4Char">
    <w:name w:val="Heading 4 Char"/>
    <w:basedOn w:val="DefaultParagraphFont"/>
    <w:link w:val="Heading4"/>
    <w:uiPriority w:val="9"/>
    <w:semiHidden/>
    <w:rsid w:val="00F7109C"/>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F7109C"/>
    <w:pPr>
      <w:spacing w:after="200" w:line="276" w:lineRule="auto"/>
      <w:ind w:left="720"/>
      <w:contextualSpacing/>
    </w:pPr>
  </w:style>
  <w:style w:type="paragraph" w:customStyle="1" w:styleId="5F8E7F0E561B4EB39F66778F806790B41">
    <w:name w:val="5F8E7F0E561B4EB39F66778F806790B41"/>
    <w:rsid w:val="00F7109C"/>
    <w:pPr>
      <w:spacing w:after="200" w:line="276" w:lineRule="auto"/>
      <w:ind w:left="720"/>
      <w:contextualSpacing/>
    </w:pPr>
  </w:style>
  <w:style w:type="paragraph" w:customStyle="1" w:styleId="26FE7556BF47490DA3C7B204215ED95A">
    <w:name w:val="26FE7556BF47490DA3C7B204215ED95A"/>
    <w:rsid w:val="00F7109C"/>
  </w:style>
  <w:style w:type="paragraph" w:customStyle="1" w:styleId="09643371A6EC4BDAB005C0D3DC3C52FC">
    <w:name w:val="09643371A6EC4BDAB005C0D3DC3C52FC"/>
    <w:rsid w:val="00F7109C"/>
  </w:style>
  <w:style w:type="paragraph" w:customStyle="1" w:styleId="F36AD1B1E46740DFA94B043AA3354626">
    <w:name w:val="F36AD1B1E46740DFA94B043AA3354626"/>
    <w:rsid w:val="00F7109C"/>
  </w:style>
  <w:style w:type="paragraph" w:customStyle="1" w:styleId="75EEA23351784E2B91F5C8AC2FD236E2">
    <w:name w:val="75EEA23351784E2B91F5C8AC2FD236E2"/>
    <w:rsid w:val="00F7109C"/>
  </w:style>
  <w:style w:type="paragraph" w:customStyle="1" w:styleId="5F8E7F0E561B4EB39F66778F806790B42">
    <w:name w:val="5F8E7F0E561B4EB39F66778F806790B42"/>
    <w:rsid w:val="0002015D"/>
    <w:pPr>
      <w:spacing w:after="200" w:line="276" w:lineRule="auto"/>
    </w:pPr>
  </w:style>
  <w:style w:type="paragraph" w:customStyle="1" w:styleId="339FFF048A594E0CBA930116D0702F5E">
    <w:name w:val="339FFF048A594E0CBA930116D0702F5E"/>
    <w:rsid w:val="00CB08D9"/>
  </w:style>
  <w:style w:type="paragraph" w:customStyle="1" w:styleId="A65D488A9BB54C61963058E268D3BD54">
    <w:name w:val="A65D488A9BB54C61963058E268D3BD54"/>
    <w:rsid w:val="00CB0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054A3-61DE-4EA2-B7A8-80F0DCE4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5</cp:revision>
  <dcterms:created xsi:type="dcterms:W3CDTF">2023-01-13T15:24:00Z</dcterms:created>
  <dcterms:modified xsi:type="dcterms:W3CDTF">2023-02-10T13:00:00Z</dcterms:modified>
</cp:coreProperties>
</file>